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Kritéria pro přijímání dětí k předškolnímu vzdělávání 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pro školní rok 2024/2025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/>
        <w:t>K předškolnímu vzdělávání do mateřské školy, jejíž činnost vykonává Mateřská škola RADOST, TřebihošŤ, Dvůr Králové nad Labem, Třebihošť 106, budou děti přijímány dle kritérií.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  <w:t>K předškolnímu vzdělávání se přijímají děti :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/>
      </w:pPr>
      <w:r>
        <w:rPr/>
        <w:t>které ve školním roce 2024/2025 dovrší věku šesti let, tj. děti jeden rok před začátkem povinné  školní docházky</w:t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/>
      </w:pPr>
      <w:r>
        <w:rPr/>
        <w:t>s odkladem povinné školní docházky (zákonný zástupce předloží doklad o odkladu povinné  školní  docházky)</w:t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/>
      </w:pPr>
      <w:r>
        <w:rPr>
          <w:color w:val="000000"/>
          <w:sz w:val="22"/>
        </w:rPr>
        <w:t>s trvalým pobytem v příslušném školském obvodu, které v době zápisu dosáhnou nejméně druhého roku věku od nejstarších po nejmladší</w:t>
      </w:r>
    </w:p>
    <w:p>
      <w:pPr>
        <w:pStyle w:val="Normal"/>
        <w:numPr>
          <w:ilvl w:val="0"/>
          <w:numId w:val="1"/>
        </w:numPr>
        <w:suppressAutoHyphens w:val="false"/>
        <w:overflowPunct w:val="true"/>
        <w:jc w:val="both"/>
        <w:rPr/>
      </w:pPr>
      <w:r>
        <w:rPr>
          <w:color w:val="000000"/>
          <w:sz w:val="22"/>
        </w:rPr>
        <w:t>bez trvalého pobytu v příslušném školském obvodu, které v době zápisu dosáhnou nejméně druhého roku věku od nejstarších po nejmladší.</w:t>
      </w:r>
    </w:p>
    <w:p>
      <w:pPr>
        <w:pStyle w:val="Normal"/>
        <w:suppressAutoHyphens w:val="false"/>
        <w:overflowPunct w:val="true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color w:val="000000"/>
          <w:sz w:val="22"/>
        </w:rPr>
        <w:t xml:space="preserve">U dětí, na které se nevztahuje povinné předškolní vzdělávání (tj. děti, které dosáhnou k 31. 8. 2024 pěti roků) platí podmínky splnit povinnost podle § 50 zákona o ochraně veřejného zdraví, v platném znění, tj. že dítě je očkováno, má kontraindikaci nebo je imunní, potvrzené lékařem na Žádosti o přijetí dítěte k předškolnímu vzdělávání. </w:t>
      </w:r>
    </w:p>
    <w:p>
      <w:pPr>
        <w:pStyle w:val="Default"/>
        <w:spacing w:before="0" w:after="0"/>
        <w:ind w:left="0" w:hanging="0"/>
        <w:jc w:val="both"/>
        <w:rPr/>
      </w:pPr>
      <w:r>
        <w:rPr/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strike w:val="false"/>
          <w:dstrike w:val="false"/>
          <w:color w:val="000000"/>
          <w:sz w:val="22"/>
          <w:u w:val="none"/>
        </w:rPr>
        <w:t xml:space="preserve">V případě přijetí dítěte se speciálními vzdělávacími potřebami a s přiznaným podpůrným opatřením třetího až pátého stupně se počet přijímaných dětí bude snižovat podle ustanovení § 2 odst. 5 vyhlášky č. 14/2005 Sb., o předškolním vzdělávání, ve znění pozdějších předpisů. </w:t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rPr/>
      </w:pPr>
      <w:r>
        <w:rPr/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rPr/>
      </w:pPr>
      <w:r>
        <w:rPr>
          <w:strike w:val="false"/>
          <w:dstrike w:val="false"/>
          <w:color w:val="000000"/>
          <w:sz w:val="22"/>
          <w:u w:val="none"/>
        </w:rPr>
        <w:t xml:space="preserve">V případě, přijetí dětí mladších tří let bude snížen celkový počet přijímaných dětí v souladu s ustanovením § 2 odst. 6 výše uvedené vyhlášky.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>Dvůr Králové nad Labem 23. 3. 2024</w:t>
        <w:tab/>
        <w:tab/>
        <w:tab/>
        <w:t>Bc. Jitka Punnerová, ředitelka školy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136b1a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e38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044f4"/>
    <w:rPr>
      <w:b/>
      <w:bCs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bCs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6b1a"/>
    <w:pPr>
      <w:spacing w:before="0" w:after="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LibreOffice/7.2.0.4$Windows_X86_64 LibreOffice_project/9a9c6381e3f7a62afc1329bd359cc48accb6435b</Application>
  <AppVersion>15.0000</AppVersion>
  <Pages>1</Pages>
  <Words>248</Words>
  <Characters>1372</Characters>
  <CharactersWithSpaces>1613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2024-03-01T13:20:00Z</dcterms:created>
  <dc:creator>Dagmar Anschlagova</dc:creator>
  <dc:description/>
  <dc:language>cs-CZ</dc:language>
  <cp:lastModifiedBy/>
  <cp:lastPrinted>2024-03-26T08:24:46Z</cp:lastPrinted>
  <dcterms:modified xsi:type="dcterms:W3CDTF">2024-04-01T09:33:30Z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